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80"/>
      </w:pPr>
      <w:r>
        <w:rPr>
          <w:color w:val="516776"/>
          <w:sz w:val="18"/>
          <w:szCs w:val="18"/>
        </w:rPr>
        <w:t xml:space="preserve">虚构教学示例 / 2026年9月14日</w:t>
      </w:r>
    </w:p>
    <w:p>
      <w:pPr>
        <w:pStyle w:val="Title"/>
        <w:spacing w:after="180"/>
      </w:pPr>
      <w:r>
        <w:t xml:space="preserve">项目工时：参考汇总</w:t>
      </w:r>
    </w:p>
    <w:p>
      <w:pPr>
        <w:spacing w:after="180"/>
      </w:pPr>
      <w:r>
        <w:t xml:space="preserve">七项已完成任务实际用了33小时，计划为30小时，偏差为+3小时。全部任务的计划总量是32小时，其中一项尚未完成，实际工时未知。</w:t>
      </w:r>
    </w:p>
    <w:tbl>
      <w:tblPr>
        <w:tblW w:type="dxa" w:w="9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2100"/>
        <w:gridCol w:w="2100"/>
        <w:gridCol w:w="2100"/>
      </w:tblGrid>
      <w:tr>
        <w:tc>
          <w:tcPr>
            <w:tcW w:type="dxa" w:w="2900"/>
            <w:shd w:fill="164B4B" w:val="clear"/>
            <w:tcMar>
              <w:top w:type="dxa" w:w="130"/>
              <w:left w:type="dxa" w:w="140"/>
              <w:bottom w:type="dxa" w:w="130"/>
              <w:right w:type="dxa" w:w="140"/>
            </w:tcMar>
          </w:tcPr>
          <w:p>
            <w:r>
              <w:rPr>
                <w:b/>
                <w:bCs/>
                <w:color w:val="FFFFFF"/>
              </w:rPr>
              <w:t xml:space="preserve">项目</w:t>
            </w:r>
          </w:p>
        </w:tc>
        <w:tc>
          <w:tcPr>
            <w:tcW w:type="dxa" w:w="2100"/>
            <w:shd w:fill="164B4B" w:val="clear"/>
            <w:tcMar>
              <w:top w:type="dxa" w:w="130"/>
              <w:left w:type="dxa" w:w="140"/>
              <w:bottom w:type="dxa" w:w="130"/>
              <w:right w:type="dxa" w:w="140"/>
            </w:tcMar>
          </w:tcPr>
          <w:p>
            <w:r>
              <w:rPr>
                <w:b/>
                <w:bCs/>
                <w:color w:val="FFFFFF"/>
              </w:rPr>
              <w:t xml:space="preserve">已完成计划（小时）</w:t>
            </w:r>
          </w:p>
        </w:tc>
        <w:tc>
          <w:tcPr>
            <w:tcW w:type="dxa" w:w="2100"/>
            <w:shd w:fill="164B4B" w:val="clear"/>
            <w:tcMar>
              <w:top w:type="dxa" w:w="130"/>
              <w:left w:type="dxa" w:w="140"/>
              <w:bottom w:type="dxa" w:w="130"/>
              <w:right w:type="dxa" w:w="140"/>
            </w:tcMar>
          </w:tcPr>
          <w:p>
            <w:r>
              <w:rPr>
                <w:b/>
                <w:bCs/>
                <w:color w:val="FFFFFF"/>
              </w:rPr>
              <w:t xml:space="preserve">已完成实际（小时）</w:t>
            </w:r>
          </w:p>
        </w:tc>
        <w:tc>
          <w:tcPr>
            <w:tcW w:type="dxa" w:w="2100"/>
            <w:shd w:fill="164B4B" w:val="clear"/>
            <w:tcMar>
              <w:top w:type="dxa" w:w="130"/>
              <w:left w:type="dxa" w:w="140"/>
              <w:bottom w:type="dxa" w:w="130"/>
              <w:right w:type="dxa" w:w="140"/>
            </w:tcMar>
          </w:tcPr>
          <w:p>
            <w:r>
              <w:rPr>
                <w:b/>
                <w:bCs/>
                <w:color w:val="FFFFFF"/>
              </w:rPr>
              <w:t xml:space="preserve">偏差（小时）</w:t>
            </w:r>
          </w:p>
        </w:tc>
      </w:tr>
      <w:tr>
        <w:tc>
          <w:tcPr>
            <w:tcW w:type="dxa" w:w="2900"/>
            <w:tcMar>
              <w:top w:type="dxa" w:w="130"/>
              <w:left w:type="dxa" w:w="140"/>
              <w:bottom w:type="dxa" w:w="130"/>
              <w:right w:type="dxa" w:w="140"/>
            </w:tcMar>
          </w:tcPr>
          <w:p>
            <w:r>
              <w:rPr>
                <w:b w:val="false"/>
                <w:bCs w:val="false"/>
                <w:color w:val="172B38"/>
              </w:rPr>
              <w:t xml:space="preserve">Aurora</w:t>
            </w:r>
          </w:p>
        </w:tc>
        <w:tc>
          <w:tcPr>
            <w:tcW w:type="dxa" w:w="2100"/>
            <w:tcMar>
              <w:top w:type="dxa" w:w="130"/>
              <w:left w:type="dxa" w:w="140"/>
              <w:bottom w:type="dxa" w:w="130"/>
              <w:right w:type="dxa" w:w="140"/>
            </w:tcMar>
          </w:tcPr>
          <w:p>
            <w:r>
              <w:rPr>
                <w:b w:val="false"/>
                <w:bCs w:val="false"/>
                <w:color w:val="172B38"/>
              </w:rPr>
              <w:t xml:space="preserve">10</w:t>
            </w:r>
          </w:p>
        </w:tc>
        <w:tc>
          <w:tcPr>
            <w:tcW w:type="dxa" w:w="2100"/>
            <w:tcMar>
              <w:top w:type="dxa" w:w="130"/>
              <w:left w:type="dxa" w:w="140"/>
              <w:bottom w:type="dxa" w:w="130"/>
              <w:right w:type="dxa" w:w="140"/>
            </w:tcMar>
          </w:tcPr>
          <w:p>
            <w:r>
              <w:rPr>
                <w:b w:val="false"/>
                <w:bCs w:val="false"/>
                <w:color w:val="172B38"/>
              </w:rPr>
              <w:t xml:space="preserve">12</w:t>
            </w:r>
          </w:p>
        </w:tc>
        <w:tc>
          <w:tcPr>
            <w:tcW w:type="dxa" w:w="2100"/>
            <w:tcMar>
              <w:top w:type="dxa" w:w="130"/>
              <w:left w:type="dxa" w:w="140"/>
              <w:bottom w:type="dxa" w:w="130"/>
              <w:right w:type="dxa" w:w="140"/>
            </w:tcMar>
          </w:tcPr>
          <w:p>
            <w:r>
              <w:rPr>
                <w:b w:val="false"/>
                <w:bCs w:val="false"/>
                <w:color w:val="172B38"/>
              </w:rPr>
              <w:t xml:space="preserve">+2</w:t>
            </w:r>
          </w:p>
        </w:tc>
      </w:tr>
      <w:tr>
        <w:tc>
          <w:tcPr>
            <w:tcW w:type="dxa" w:w="2900"/>
            <w:tcMar>
              <w:top w:type="dxa" w:w="130"/>
              <w:left w:type="dxa" w:w="140"/>
              <w:bottom w:type="dxa" w:w="130"/>
              <w:right w:type="dxa" w:w="140"/>
            </w:tcMar>
          </w:tcPr>
          <w:p>
            <w:r>
              <w:rPr>
                <w:b w:val="false"/>
                <w:bCs w:val="false"/>
                <w:color w:val="172B38"/>
              </w:rPr>
              <w:t xml:space="preserve">Boreal</w:t>
            </w:r>
          </w:p>
        </w:tc>
        <w:tc>
          <w:tcPr>
            <w:tcW w:type="dxa" w:w="2100"/>
            <w:tcMar>
              <w:top w:type="dxa" w:w="130"/>
              <w:left w:type="dxa" w:w="140"/>
              <w:bottom w:type="dxa" w:w="130"/>
              <w:right w:type="dxa" w:w="140"/>
            </w:tcMar>
          </w:tcPr>
          <w:p>
            <w:r>
              <w:rPr>
                <w:b w:val="false"/>
                <w:bCs w:val="false"/>
                <w:color w:val="172B38"/>
              </w:rPr>
              <w:t xml:space="preserve">10</w:t>
            </w:r>
          </w:p>
        </w:tc>
        <w:tc>
          <w:tcPr>
            <w:tcW w:type="dxa" w:w="2100"/>
            <w:tcMar>
              <w:top w:type="dxa" w:w="130"/>
              <w:left w:type="dxa" w:w="140"/>
              <w:bottom w:type="dxa" w:w="130"/>
              <w:right w:type="dxa" w:w="140"/>
            </w:tcMar>
          </w:tcPr>
          <w:p>
            <w:r>
              <w:rPr>
                <w:b w:val="false"/>
                <w:bCs w:val="false"/>
                <w:color w:val="172B38"/>
              </w:rPr>
              <w:t xml:space="preserve">10</w:t>
            </w:r>
          </w:p>
        </w:tc>
        <w:tc>
          <w:tcPr>
            <w:tcW w:type="dxa" w:w="2100"/>
            <w:tcMar>
              <w:top w:type="dxa" w:w="130"/>
              <w:left w:type="dxa" w:w="140"/>
              <w:bottom w:type="dxa" w:w="130"/>
              <w:right w:type="dxa" w:w="140"/>
            </w:tcMar>
          </w:tcPr>
          <w:p>
            <w:r>
              <w:rPr>
                <w:b w:val="false"/>
                <w:bCs w:val="false"/>
                <w:color w:val="172B38"/>
              </w:rPr>
              <w:t xml:space="preserve">0</w:t>
            </w:r>
          </w:p>
        </w:tc>
      </w:tr>
      <w:tr>
        <w:tc>
          <w:tcPr>
            <w:tcW w:type="dxa" w:w="2900"/>
            <w:tcMar>
              <w:top w:type="dxa" w:w="130"/>
              <w:left w:type="dxa" w:w="140"/>
              <w:bottom w:type="dxa" w:w="130"/>
              <w:right w:type="dxa" w:w="140"/>
            </w:tcMar>
          </w:tcPr>
          <w:p>
            <w:r>
              <w:rPr>
                <w:b w:val="false"/>
                <w:bCs w:val="false"/>
                <w:color w:val="172B38"/>
              </w:rPr>
              <w:t xml:space="preserve">Cedar</w:t>
            </w:r>
          </w:p>
        </w:tc>
        <w:tc>
          <w:tcPr>
            <w:tcW w:type="dxa" w:w="2100"/>
            <w:tcMar>
              <w:top w:type="dxa" w:w="130"/>
              <w:left w:type="dxa" w:w="140"/>
              <w:bottom w:type="dxa" w:w="130"/>
              <w:right w:type="dxa" w:w="140"/>
            </w:tcMar>
          </w:tcPr>
          <w:p>
            <w:r>
              <w:rPr>
                <w:b w:val="false"/>
                <w:bCs w:val="false"/>
                <w:color w:val="172B38"/>
              </w:rPr>
              <w:t xml:space="preserve">10</w:t>
            </w:r>
          </w:p>
        </w:tc>
        <w:tc>
          <w:tcPr>
            <w:tcW w:type="dxa" w:w="2100"/>
            <w:tcMar>
              <w:top w:type="dxa" w:w="130"/>
              <w:left w:type="dxa" w:w="140"/>
              <w:bottom w:type="dxa" w:w="130"/>
              <w:right w:type="dxa" w:w="140"/>
            </w:tcMar>
          </w:tcPr>
          <w:p>
            <w:r>
              <w:rPr>
                <w:b w:val="false"/>
                <w:bCs w:val="false"/>
                <w:color w:val="172B38"/>
              </w:rPr>
              <w:t xml:space="preserve">11</w:t>
            </w:r>
          </w:p>
        </w:tc>
        <w:tc>
          <w:tcPr>
            <w:tcW w:type="dxa" w:w="2100"/>
            <w:tcMar>
              <w:top w:type="dxa" w:w="130"/>
              <w:left w:type="dxa" w:w="140"/>
              <w:bottom w:type="dxa" w:w="130"/>
              <w:right w:type="dxa" w:w="140"/>
            </w:tcMar>
          </w:tcPr>
          <w:p>
            <w:r>
              <w:rPr>
                <w:b w:val="false"/>
                <w:bCs w:val="false"/>
                <w:color w:val="172B38"/>
              </w:rPr>
              <w:t xml:space="preserve">+1</w:t>
            </w:r>
          </w:p>
        </w:tc>
      </w:tr>
      <w:tr>
        <w:tc>
          <w:tcPr>
            <w:tcW w:type="dxa" w:w="2900"/>
            <w:tcMar>
              <w:top w:type="dxa" w:w="130"/>
              <w:left w:type="dxa" w:w="140"/>
              <w:bottom w:type="dxa" w:w="130"/>
              <w:right w:type="dxa" w:w="140"/>
            </w:tcMar>
          </w:tcPr>
          <w:p>
            <w:r>
              <w:rPr>
                <w:b w:val="false"/>
                <w:bCs w:val="false"/>
                <w:color w:val="172B38"/>
              </w:rPr>
              <w:t xml:space="preserve">合计</w:t>
            </w:r>
          </w:p>
        </w:tc>
        <w:tc>
          <w:tcPr>
            <w:tcW w:type="dxa" w:w="2100"/>
            <w:tcMar>
              <w:top w:type="dxa" w:w="130"/>
              <w:left w:type="dxa" w:w="140"/>
              <w:bottom w:type="dxa" w:w="130"/>
              <w:right w:type="dxa" w:w="140"/>
            </w:tcMar>
          </w:tcPr>
          <w:p>
            <w:r>
              <w:rPr>
                <w:b w:val="false"/>
                <w:bCs w:val="false"/>
                <w:color w:val="172B38"/>
              </w:rPr>
              <w:t xml:space="preserve">30</w:t>
            </w:r>
          </w:p>
        </w:tc>
        <w:tc>
          <w:tcPr>
            <w:tcW w:type="dxa" w:w="2100"/>
            <w:tcMar>
              <w:top w:type="dxa" w:w="130"/>
              <w:left w:type="dxa" w:w="140"/>
              <w:bottom w:type="dxa" w:w="130"/>
              <w:right w:type="dxa" w:w="140"/>
            </w:tcMar>
          </w:tcPr>
          <w:p>
            <w:r>
              <w:rPr>
                <w:b w:val="false"/>
                <w:bCs w:val="false"/>
                <w:color w:val="172B38"/>
              </w:rPr>
              <w:t xml:space="preserve">33</w:t>
            </w:r>
          </w:p>
        </w:tc>
        <w:tc>
          <w:tcPr>
            <w:tcW w:type="dxa" w:w="2100"/>
            <w:tcMar>
              <w:top w:type="dxa" w:w="130"/>
              <w:left w:type="dxa" w:w="140"/>
              <w:bottom w:type="dxa" w:w="130"/>
              <w:right w:type="dxa" w:w="140"/>
            </w:tcMar>
          </w:tcPr>
          <w:p>
            <w:r>
              <w:rPr>
                <w:b w:val="false"/>
                <w:bCs w:val="false"/>
                <w:color w:val="172B38"/>
              </w:rPr>
              <w:t xml:space="preserve">+3</w:t>
            </w:r>
          </w:p>
        </w:tc>
      </w:tr>
    </w:tbl>
    <w:p>
      <w:pPr>
        <w:pStyle w:val="Heading1"/>
        <w:spacing w:after="160" w:before="280"/>
      </w:pPr>
      <w:r>
        <w:t xml:space="preserve">核对要点</w:t>
      </w:r>
    </w:p>
    <w:p>
      <w:pPr>
        <w:spacing w:after="180"/>
      </w:pPr>
      <w:r>
        <w:t xml:space="preserve">Aurora 超出计划2小时（T01、T02），Cedar 超出1小时（T07、T08）。Boreal 的 T04–T06 合计符合计划。Aurora 的 T03 仍为 pending，计划2小时，实际工时留空。不要把未知值改成零，也不要用全部任务的计划总量与已完成任务的实际总量直接比较。</w:t>
      </w:r>
    </w:p>
    <w:p>
      <w:pPr>
        <w:spacing w:after="180"/>
      </w:pPr>
      <w:r>
        <w:rPr>
          <w:color w:val="516776"/>
          <w:sz w:val="20"/>
          <w:szCs w:val="20"/>
        </w:rPr>
        <w:t xml:space="preserve">来源：project-tasks.csv，T01–T08。所有项目名称和工时均为虚构。本文件由确定性脚本生成并经程序检查，不是 More AI 或模型测试的输出。</w:t>
      </w:r>
    </w:p>
    <w:p>
      <w:pPr>
        <w:spacing w:after="180"/>
      </w:pPr>
      <w:r>
        <w:rPr>
          <w:color w:val="516776"/>
          <w:sz w:val="20"/>
          <w:szCs w:val="20"/>
        </w:rPr>
        <w:t xml:space="preserve">可用此参考核对自己的结果，版式无需一致。请保留输入、生成文件和核对记录。采用 CC0，可自由复用和修改。</w:t>
      </w:r>
    </w:p>
    <w:sectPr>
      <w:pgSz w:w="11906" w:h="16838" w:orient="portrait"/>
      <w:pgMar w:top="1100" w:right="1353" w:bottom="1100" w:left="1353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Songti SC" w:hAnsi="Arial"/>
        <w:color w:val="172B38"/>
        <w:sz w:val="22"/>
        <w:szCs w:val="22"/>
      </w:rPr>
    </w:rPrDefault>
    <w:pPrDefault>
      <w:pPr>
        <w:spacing w:line="28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rPr>
      <w:b/>
      <w:bCs/>
      <w:color w:val="164B4B"/>
      <w:sz w:val="40"/>
      <w:szCs w:val="4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项目工时：参考汇总</dc:title>
  <dc:creator>More AI tutorial fixtures</dc:creator>
  <dc:description>Synthetic deterministic reference; not an AI benchmark.</dc:description>
  <cp:lastModifiedBy>Un-named</cp:lastModifiedBy>
  <cp:revision>1</cp:revision>
  <dcterms:created xsi:type="dcterms:W3CDTF">2026-09-14T17:55:33.030Z</dcterms:created>
  <dcterms:modified xsi:type="dcterms:W3CDTF">2026-09-14T17:55:33.030Z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